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2287" w14:textId="77777777" w:rsidR="00FC74CD" w:rsidRPr="00FC74CD" w:rsidRDefault="00FC74CD" w:rsidP="00FC74CD">
      <w:pPr>
        <w:jc w:val="center"/>
        <w:rPr>
          <w:rFonts w:cs="Arial"/>
          <w:b/>
          <w:bCs/>
          <w:color w:val="4472C4" w:themeColor="accent1"/>
          <w:sz w:val="44"/>
          <w:szCs w:val="44"/>
        </w:rPr>
      </w:pPr>
      <w:r w:rsidRPr="00FC74CD">
        <w:rPr>
          <w:rFonts w:cs="Arial"/>
          <w:b/>
          <w:bCs/>
          <w:color w:val="4472C4" w:themeColor="accent1"/>
          <w:sz w:val="44"/>
          <w:szCs w:val="44"/>
        </w:rPr>
        <w:t>Central Lancashire Local Plan</w:t>
      </w:r>
    </w:p>
    <w:p w14:paraId="0D6E769A" w14:textId="77777777" w:rsidR="00FC74CD" w:rsidRPr="00FC74CD" w:rsidRDefault="00FC74CD" w:rsidP="00FC74CD">
      <w:pPr>
        <w:jc w:val="center"/>
        <w:rPr>
          <w:rFonts w:cs="Arial"/>
          <w:b/>
          <w:bCs/>
          <w:color w:val="4472C4" w:themeColor="accent1"/>
          <w:sz w:val="44"/>
          <w:szCs w:val="44"/>
        </w:rPr>
      </w:pPr>
      <w:r w:rsidRPr="00FC74CD">
        <w:rPr>
          <w:rFonts w:cs="Arial"/>
          <w:b/>
          <w:bCs/>
          <w:color w:val="4472C4" w:themeColor="accent1"/>
          <w:sz w:val="44"/>
          <w:szCs w:val="44"/>
        </w:rPr>
        <w:t>Preferred Options - Part One Consultation</w:t>
      </w:r>
    </w:p>
    <w:p w14:paraId="61C8B873" w14:textId="77777777" w:rsidR="00FC74CD" w:rsidRPr="00FC74CD" w:rsidRDefault="00FC74CD" w:rsidP="00FC74CD">
      <w:pPr>
        <w:jc w:val="center"/>
        <w:rPr>
          <w:rFonts w:cs="Arial"/>
          <w:b/>
          <w:bCs/>
          <w:color w:val="4472C4" w:themeColor="accent1"/>
          <w:sz w:val="44"/>
          <w:szCs w:val="44"/>
        </w:rPr>
      </w:pPr>
      <w:r w:rsidRPr="00FC74CD">
        <w:rPr>
          <w:rFonts w:cs="Arial"/>
          <w:b/>
          <w:bCs/>
          <w:color w:val="4472C4" w:themeColor="accent1"/>
          <w:sz w:val="44"/>
          <w:szCs w:val="44"/>
        </w:rPr>
        <w:t>December 2022</w:t>
      </w:r>
    </w:p>
    <w:p w14:paraId="14272BCD" w14:textId="77777777" w:rsidR="00FC74CD" w:rsidRDefault="00FC74CD" w:rsidP="00FC74CD">
      <w:pPr>
        <w:pStyle w:val="Heading2"/>
        <w:jc w:val="center"/>
        <w:rPr>
          <w:color w:val="4472C4" w:themeColor="accent1"/>
          <w:sz w:val="32"/>
          <w:szCs w:val="32"/>
          <w:lang w:val="en-US"/>
        </w:rPr>
      </w:pPr>
      <w:r w:rsidRPr="00FC74CD">
        <w:rPr>
          <w:rFonts w:cs="Arial"/>
          <w:b/>
          <w:bCs/>
          <w:color w:val="4472C4" w:themeColor="accent1"/>
          <w:sz w:val="44"/>
          <w:szCs w:val="44"/>
        </w:rPr>
        <w:t>Regulation 18 Consultation</w:t>
      </w:r>
      <w:r w:rsidRPr="00FC74CD">
        <w:rPr>
          <w:color w:val="4472C4" w:themeColor="accent1"/>
          <w:sz w:val="32"/>
          <w:szCs w:val="32"/>
          <w:lang w:val="en-US"/>
        </w:rPr>
        <w:t xml:space="preserve"> </w:t>
      </w:r>
    </w:p>
    <w:p w14:paraId="694CFE50" w14:textId="516BA585" w:rsidR="00FC74CD" w:rsidRDefault="00FC74CD" w:rsidP="00FC74CD">
      <w:pPr>
        <w:pStyle w:val="Heading2"/>
        <w:jc w:val="center"/>
        <w:rPr>
          <w:sz w:val="32"/>
          <w:szCs w:val="32"/>
          <w:lang w:val="en-US"/>
        </w:rPr>
      </w:pPr>
      <w:r w:rsidRPr="00FC74CD">
        <w:rPr>
          <w:sz w:val="32"/>
          <w:szCs w:val="32"/>
          <w:lang w:val="en-US"/>
        </w:rPr>
        <w:t>Modification</w:t>
      </w:r>
      <w:r>
        <w:rPr>
          <w:sz w:val="32"/>
          <w:szCs w:val="32"/>
          <w:lang w:val="en-US"/>
        </w:rPr>
        <w:t>s</w:t>
      </w:r>
      <w:r w:rsidRPr="00FC74CD">
        <w:rPr>
          <w:sz w:val="32"/>
          <w:szCs w:val="32"/>
          <w:lang w:val="en-US"/>
        </w:rPr>
        <w:t xml:space="preserve"> Log 8.12.2022</w:t>
      </w:r>
    </w:p>
    <w:p w14:paraId="2BA1C831" w14:textId="77777777" w:rsidR="00FC74CD" w:rsidRDefault="00FC74CD" w:rsidP="00FC74CD">
      <w:pPr>
        <w:rPr>
          <w:lang w:val="en-US"/>
        </w:rPr>
      </w:pPr>
    </w:p>
    <w:p w14:paraId="5AB74287" w14:textId="77777777" w:rsidR="00FC74CD" w:rsidRDefault="00FC74CD" w:rsidP="00FC74CD">
      <w:pPr>
        <w:rPr>
          <w:lang w:val="en-US"/>
        </w:rPr>
      </w:pPr>
    </w:p>
    <w:p w14:paraId="22044E92" w14:textId="122CB4AE" w:rsidR="00FC74CD" w:rsidRDefault="00FC74CD" w:rsidP="00FC74CD">
      <w:pPr>
        <w:rPr>
          <w:lang w:val="en-US"/>
        </w:rPr>
      </w:pPr>
    </w:p>
    <w:p w14:paraId="581C2511" w14:textId="4AC6DD4F" w:rsidR="00FC74CD" w:rsidRDefault="00FC74CD" w:rsidP="00FC74CD">
      <w:pPr>
        <w:rPr>
          <w:lang w:val="en-US"/>
        </w:rPr>
      </w:pPr>
    </w:p>
    <w:p w14:paraId="4A24FB43" w14:textId="07C811D5" w:rsidR="00FC74CD" w:rsidRDefault="00FC74CD" w:rsidP="00FC74CD">
      <w:pPr>
        <w:rPr>
          <w:lang w:val="en-US"/>
        </w:rPr>
      </w:pPr>
    </w:p>
    <w:p w14:paraId="2160DFB6" w14:textId="1C731FF6" w:rsidR="00FC74CD" w:rsidRDefault="00FC74CD" w:rsidP="00FC74CD">
      <w:pPr>
        <w:rPr>
          <w:lang w:val="en-US"/>
        </w:rPr>
      </w:pPr>
    </w:p>
    <w:p w14:paraId="079DE7DA" w14:textId="4FD4549C" w:rsidR="00FC74CD" w:rsidRDefault="00FC74CD" w:rsidP="00FC74CD">
      <w:pPr>
        <w:rPr>
          <w:lang w:val="en-US"/>
        </w:rPr>
      </w:pPr>
    </w:p>
    <w:p w14:paraId="1FBECA47" w14:textId="7562C4F4" w:rsidR="00FC74CD" w:rsidRDefault="00FC74CD" w:rsidP="00FC74CD">
      <w:pPr>
        <w:rPr>
          <w:lang w:val="en-US"/>
        </w:rPr>
      </w:pPr>
    </w:p>
    <w:p w14:paraId="692AC990" w14:textId="29837C25" w:rsidR="00FC74CD" w:rsidRDefault="00FC74CD" w:rsidP="00FC74CD">
      <w:pPr>
        <w:rPr>
          <w:lang w:val="en-US"/>
        </w:rPr>
      </w:pPr>
    </w:p>
    <w:p w14:paraId="343E6152" w14:textId="58286460" w:rsidR="00FC74CD" w:rsidRDefault="00FC74CD" w:rsidP="00FC74CD">
      <w:pPr>
        <w:rPr>
          <w:lang w:val="en-US"/>
        </w:rPr>
      </w:pPr>
    </w:p>
    <w:p w14:paraId="209F8BB2" w14:textId="23BEF6D2" w:rsidR="00FC74CD" w:rsidRDefault="00FC74CD" w:rsidP="00FC74CD">
      <w:pPr>
        <w:rPr>
          <w:lang w:val="en-US"/>
        </w:rPr>
      </w:pPr>
    </w:p>
    <w:p w14:paraId="700F90E1" w14:textId="20360997" w:rsidR="00FC74CD" w:rsidRDefault="00FC74CD" w:rsidP="00FC74CD">
      <w:pPr>
        <w:rPr>
          <w:lang w:val="en-US"/>
        </w:rPr>
      </w:pPr>
    </w:p>
    <w:p w14:paraId="541AB774" w14:textId="1FFCAF90" w:rsidR="00FC74CD" w:rsidRDefault="00FC74CD" w:rsidP="00FC74CD">
      <w:pPr>
        <w:rPr>
          <w:lang w:val="en-US"/>
        </w:rPr>
      </w:pPr>
    </w:p>
    <w:p w14:paraId="3BE7F9A9" w14:textId="4D6193C6" w:rsidR="00FC74CD" w:rsidRDefault="00FC74CD" w:rsidP="00FC74CD">
      <w:pPr>
        <w:rPr>
          <w:lang w:val="en-US"/>
        </w:rPr>
      </w:pPr>
    </w:p>
    <w:p w14:paraId="336EE26E" w14:textId="3FF16516" w:rsidR="00FC74CD" w:rsidRDefault="00FC74CD" w:rsidP="00FC74CD">
      <w:pPr>
        <w:rPr>
          <w:lang w:val="en-US"/>
        </w:rPr>
      </w:pPr>
    </w:p>
    <w:p w14:paraId="2ABFCFA4" w14:textId="1B8D8778" w:rsidR="00FC74CD" w:rsidRDefault="00FC74CD" w:rsidP="00FC74CD">
      <w:pPr>
        <w:rPr>
          <w:lang w:val="en-US"/>
        </w:rPr>
      </w:pPr>
    </w:p>
    <w:p w14:paraId="1F92C59C" w14:textId="5CB3C24B" w:rsidR="00FC74CD" w:rsidRDefault="00FC74CD" w:rsidP="00FC74CD">
      <w:pPr>
        <w:rPr>
          <w:lang w:val="en-US"/>
        </w:rPr>
      </w:pPr>
    </w:p>
    <w:p w14:paraId="7731A22A" w14:textId="46272D2D" w:rsidR="00FC74CD" w:rsidRDefault="00FC74CD" w:rsidP="00FC74CD">
      <w:pPr>
        <w:rPr>
          <w:lang w:val="en-US"/>
        </w:rPr>
      </w:pPr>
    </w:p>
    <w:p w14:paraId="67FD045E" w14:textId="709D6F00" w:rsidR="00FC74CD" w:rsidRDefault="00FC74CD" w:rsidP="00FC74CD">
      <w:pPr>
        <w:rPr>
          <w:lang w:val="en-US"/>
        </w:rPr>
      </w:pPr>
    </w:p>
    <w:p w14:paraId="2F4EC83A" w14:textId="77777777" w:rsidR="00FC74CD" w:rsidRDefault="00FC74CD" w:rsidP="00FC74CD">
      <w:pPr>
        <w:rPr>
          <w:lang w:val="en-US"/>
        </w:rPr>
      </w:pPr>
    </w:p>
    <w:p w14:paraId="20DCB761" w14:textId="14DBEB63" w:rsidR="00FC74CD" w:rsidRPr="00FC74CD" w:rsidRDefault="00FC74CD" w:rsidP="00FC74CD">
      <w:pPr>
        <w:rPr>
          <w:lang w:val="en-US"/>
        </w:rPr>
        <w:sectPr w:rsidR="00FC74CD" w:rsidRPr="00FC74CD">
          <w:pgSz w:w="11906" w:h="16838"/>
          <w:pgMar w:top="1440" w:right="1440" w:bottom="1440" w:left="1440" w:header="708" w:footer="708" w:gutter="0"/>
          <w:cols w:space="708"/>
          <w:docGrid w:linePitch="360"/>
        </w:sectPr>
      </w:pPr>
      <w:r>
        <w:rPr>
          <w:rFonts w:cs="Arial"/>
          <w:b/>
          <w:bCs/>
          <w:noProof/>
          <w:color w:val="73C269"/>
          <w:sz w:val="32"/>
          <w:szCs w:val="32"/>
        </w:rPr>
        <w:drawing>
          <wp:inline distT="0" distB="0" distL="0" distR="0" wp14:anchorId="53E1FC85" wp14:editId="650F2C8B">
            <wp:extent cx="5731510" cy="1054083"/>
            <wp:effectExtent l="0" t="0" r="254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ouncils Logo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054083"/>
                    </a:xfrm>
                    <a:prstGeom prst="rect">
                      <a:avLst/>
                    </a:prstGeom>
                  </pic:spPr>
                </pic:pic>
              </a:graphicData>
            </a:graphic>
          </wp:inline>
        </w:drawing>
      </w:r>
    </w:p>
    <w:tbl>
      <w:tblPr>
        <w:tblStyle w:val="TableGrid"/>
        <w:tblpPr w:leftFromText="180" w:rightFromText="180" w:vertAnchor="text" w:horzAnchor="margin" w:tblpY="2846"/>
        <w:tblW w:w="0" w:type="auto"/>
        <w:tblLook w:val="04A0" w:firstRow="1" w:lastRow="0" w:firstColumn="1" w:lastColumn="0" w:noHBand="0" w:noVBand="1"/>
      </w:tblPr>
      <w:tblGrid>
        <w:gridCol w:w="1359"/>
        <w:gridCol w:w="4710"/>
        <w:gridCol w:w="1839"/>
        <w:gridCol w:w="1108"/>
      </w:tblGrid>
      <w:tr w:rsidR="00281AE9" w14:paraId="39C546AD" w14:textId="77777777" w:rsidTr="00281AE9">
        <w:tc>
          <w:tcPr>
            <w:tcW w:w="562" w:type="dxa"/>
          </w:tcPr>
          <w:p w14:paraId="291FF1FB" w14:textId="77FB55CE" w:rsidR="00281AE9" w:rsidRDefault="00281AE9" w:rsidP="004B44D8">
            <w:pPr>
              <w:rPr>
                <w:lang w:val="en-US"/>
              </w:rPr>
            </w:pPr>
            <w:r>
              <w:rPr>
                <w:lang w:val="en-US"/>
              </w:rPr>
              <w:lastRenderedPageBreak/>
              <w:t>Modification no.</w:t>
            </w:r>
          </w:p>
        </w:tc>
        <w:tc>
          <w:tcPr>
            <w:tcW w:w="5381" w:type="dxa"/>
          </w:tcPr>
          <w:p w14:paraId="53EC19E6" w14:textId="4C8BC561" w:rsidR="00281AE9" w:rsidRDefault="00281AE9" w:rsidP="004B44D8">
            <w:pPr>
              <w:rPr>
                <w:lang w:val="en-US"/>
              </w:rPr>
            </w:pPr>
            <w:r>
              <w:rPr>
                <w:lang w:val="en-US"/>
              </w:rPr>
              <w:t>Proposed changes</w:t>
            </w:r>
          </w:p>
        </w:tc>
        <w:tc>
          <w:tcPr>
            <w:tcW w:w="1965" w:type="dxa"/>
          </w:tcPr>
          <w:p w14:paraId="23AA6400" w14:textId="77777777" w:rsidR="00281AE9" w:rsidRDefault="00281AE9" w:rsidP="004B44D8">
            <w:pPr>
              <w:rPr>
                <w:lang w:val="en-US"/>
              </w:rPr>
            </w:pPr>
            <w:r>
              <w:rPr>
                <w:lang w:val="en-US"/>
              </w:rPr>
              <w:t>Reason</w:t>
            </w:r>
          </w:p>
        </w:tc>
        <w:tc>
          <w:tcPr>
            <w:tcW w:w="1108" w:type="dxa"/>
          </w:tcPr>
          <w:p w14:paraId="5ACB0680" w14:textId="77777777" w:rsidR="00281AE9" w:rsidRDefault="00281AE9" w:rsidP="004B44D8">
            <w:pPr>
              <w:rPr>
                <w:lang w:val="en-US"/>
              </w:rPr>
            </w:pPr>
            <w:r>
              <w:rPr>
                <w:lang w:val="en-US"/>
              </w:rPr>
              <w:t>Date</w:t>
            </w:r>
          </w:p>
        </w:tc>
      </w:tr>
      <w:tr w:rsidR="00281AE9" w14:paraId="668A1350" w14:textId="77777777" w:rsidTr="00281AE9">
        <w:tc>
          <w:tcPr>
            <w:tcW w:w="562" w:type="dxa"/>
          </w:tcPr>
          <w:p w14:paraId="26565FA4" w14:textId="274972BF" w:rsidR="00281AE9" w:rsidRDefault="00281AE9" w:rsidP="004B44D8">
            <w:pPr>
              <w:spacing w:after="200" w:line="276" w:lineRule="auto"/>
              <w:rPr>
                <w:lang w:val="en-US"/>
              </w:rPr>
            </w:pPr>
            <w:r>
              <w:rPr>
                <w:lang w:val="en-US"/>
              </w:rPr>
              <w:t>M1</w:t>
            </w:r>
          </w:p>
        </w:tc>
        <w:tc>
          <w:tcPr>
            <w:tcW w:w="5381" w:type="dxa"/>
          </w:tcPr>
          <w:p w14:paraId="5896C246" w14:textId="4992F88F" w:rsidR="00281AE9" w:rsidRPr="004B44D8" w:rsidRDefault="00281AE9" w:rsidP="004B44D8">
            <w:pPr>
              <w:spacing w:after="200" w:line="276" w:lineRule="auto"/>
              <w:rPr>
                <w:rFonts w:eastAsia="Calibri" w:cs="Arial"/>
                <w:i/>
                <w:iCs/>
                <w:color w:val="FF0000"/>
                <w:lang w:val="en-US"/>
              </w:rPr>
            </w:pPr>
            <w:proofErr w:type="gramStart"/>
            <w:r>
              <w:rPr>
                <w:lang w:val="en-US"/>
              </w:rPr>
              <w:t xml:space="preserve">4.4 </w:t>
            </w:r>
            <w:r w:rsidRPr="004F03B1">
              <w:rPr>
                <w:rFonts w:eastAsia="Calibri" w:cs="Times New Roman"/>
              </w:rPr>
              <w:t xml:space="preserve"> </w:t>
            </w:r>
            <w:r w:rsidRPr="004F03B1">
              <w:rPr>
                <w:rFonts w:eastAsia="Calibri" w:cs="Times New Roman"/>
              </w:rPr>
              <w:t>Different</w:t>
            </w:r>
            <w:proofErr w:type="gramEnd"/>
            <w:r w:rsidRPr="004F03B1">
              <w:rPr>
                <w:rFonts w:eastAsia="Calibri" w:cs="Times New Roman"/>
              </w:rPr>
              <w:t xml:space="preserve"> population projections and trends, employment forecasts and commuting ratios for Central Lancashire have then been considered to assess the appropriateness of the LHN figure</w:t>
            </w:r>
            <w:r>
              <w:rPr>
                <w:rFonts w:eastAsia="Calibri" w:cs="Times New Roman"/>
              </w:rPr>
              <w:t xml:space="preserve">. </w:t>
            </w:r>
            <w:r w:rsidRPr="004B44D8">
              <w:rPr>
                <w:rFonts w:eastAsia="Calibri" w:cs="Arial"/>
                <w:i/>
                <w:iCs/>
                <w:color w:val="FF0000"/>
                <w:lang w:val="en-US"/>
              </w:rPr>
              <w:t xml:space="preserve">National policy and guidance </w:t>
            </w:r>
            <w:proofErr w:type="gramStart"/>
            <w:r w:rsidRPr="004B44D8">
              <w:rPr>
                <w:rFonts w:eastAsia="Calibri" w:cs="Arial"/>
                <w:i/>
                <w:iCs/>
                <w:color w:val="FF0000"/>
                <w:lang w:val="en-US"/>
              </w:rPr>
              <w:t>requires</w:t>
            </w:r>
            <w:proofErr w:type="gramEnd"/>
            <w:r w:rsidRPr="004B44D8">
              <w:rPr>
                <w:rFonts w:eastAsia="Calibri" w:cs="Arial"/>
                <w:i/>
                <w:iCs/>
                <w:color w:val="FF0000"/>
                <w:lang w:val="en-US"/>
              </w:rPr>
              <w:t xml:space="preserve"> Councils take into account previous delivery, market trends and signals when assessing housing need as discussed above. This indicates that simply adopting the collective standard method requirement of 988 would not pass the tests of soundness required to adopt a new Local Plan, especially given the City Deal agreement that Preston and South Ribble are partners of.</w:t>
            </w:r>
          </w:p>
          <w:p w14:paraId="60351D15" w14:textId="2AA7D970" w:rsidR="00281AE9" w:rsidRPr="004B44D8" w:rsidRDefault="00281AE9" w:rsidP="004B44D8">
            <w:pPr>
              <w:rPr>
                <w:i/>
                <w:iCs/>
                <w:lang w:val="en-US"/>
              </w:rPr>
            </w:pPr>
            <w:r>
              <w:rPr>
                <w:lang w:val="en-US"/>
              </w:rPr>
              <w:t xml:space="preserve"> </w:t>
            </w:r>
          </w:p>
        </w:tc>
        <w:tc>
          <w:tcPr>
            <w:tcW w:w="1965" w:type="dxa"/>
          </w:tcPr>
          <w:p w14:paraId="70A99E58" w14:textId="46C8A0D7" w:rsidR="00281AE9" w:rsidRDefault="00281AE9" w:rsidP="004B44D8">
            <w:pPr>
              <w:rPr>
                <w:lang w:val="en-US"/>
              </w:rPr>
            </w:pPr>
            <w:r>
              <w:rPr>
                <w:lang w:val="en-US"/>
              </w:rPr>
              <w:t>To provide further explanation on the LHN figure to be used for plan making across Central Lancashire</w:t>
            </w:r>
          </w:p>
        </w:tc>
        <w:tc>
          <w:tcPr>
            <w:tcW w:w="1108" w:type="dxa"/>
          </w:tcPr>
          <w:p w14:paraId="362C8F81" w14:textId="033FD0A1" w:rsidR="00281AE9" w:rsidRDefault="00281AE9" w:rsidP="004B44D8">
            <w:pPr>
              <w:rPr>
                <w:lang w:val="en-US"/>
              </w:rPr>
            </w:pPr>
            <w:r>
              <w:rPr>
                <w:lang w:val="en-US"/>
              </w:rPr>
              <w:t>8.12.2022</w:t>
            </w:r>
          </w:p>
        </w:tc>
      </w:tr>
    </w:tbl>
    <w:p w14:paraId="3CF9651C" w14:textId="77777777" w:rsidR="004B44D8" w:rsidRDefault="004B44D8" w:rsidP="004B44D8"/>
    <w:p w14:paraId="509642B6" w14:textId="73CD24A8" w:rsidR="004B44D8" w:rsidRDefault="004B44D8" w:rsidP="004B44D8">
      <w:r>
        <w:t xml:space="preserve">This document provides a detailed list of changes [proposed following publication of the Part 1 preferred Options </w:t>
      </w:r>
      <w:r w:rsidR="00281AE9">
        <w:t>Document</w:t>
      </w:r>
      <w:r>
        <w:t xml:space="preserve"> alongside Full Council </w:t>
      </w:r>
      <w:r w:rsidR="00281AE9">
        <w:t>reports</w:t>
      </w:r>
      <w:r>
        <w:t xml:space="preserve"> for each of the </w:t>
      </w:r>
      <w:r w:rsidR="00281AE9">
        <w:t>t</w:t>
      </w:r>
      <w:r>
        <w:t xml:space="preserve">hree Central </w:t>
      </w:r>
      <w:r w:rsidR="00281AE9">
        <w:t>Lancashire</w:t>
      </w:r>
      <w:r>
        <w:t xml:space="preserve"> </w:t>
      </w:r>
      <w:r w:rsidR="00281AE9">
        <w:t>Authorities</w:t>
      </w:r>
      <w:r>
        <w:t>.  This will be used to record any changes requested up</w:t>
      </w:r>
      <w:r w:rsidR="00281AE9">
        <w:t xml:space="preserve"> the final Council meeting on the 15</w:t>
      </w:r>
      <w:r w:rsidR="00281AE9" w:rsidRPr="00281AE9">
        <w:rPr>
          <w:vertAlign w:val="superscript"/>
        </w:rPr>
        <w:t>th</w:t>
      </w:r>
      <w:r w:rsidR="00281AE9">
        <w:t xml:space="preserve"> December to aid decision making by the Councils.</w:t>
      </w:r>
    </w:p>
    <w:p w14:paraId="625183CF" w14:textId="77777777" w:rsidR="004B44D8" w:rsidRDefault="004B44D8" w:rsidP="004B44D8"/>
    <w:p w14:paraId="7DBBC136" w14:textId="2F8A28F1" w:rsidR="00FC74CD" w:rsidRPr="00FC74CD" w:rsidRDefault="004B44D8" w:rsidP="004B44D8">
      <w:pPr>
        <w:rPr>
          <w:lang w:val="en-US"/>
        </w:rPr>
      </w:pPr>
      <w:r w:rsidRPr="004B44D8">
        <w:t>Addition</w:t>
      </w:r>
      <w:r>
        <w:t xml:space="preserve">al text is </w:t>
      </w:r>
      <w:r w:rsidRPr="004B44D8">
        <w:t>shown in</w:t>
      </w:r>
      <w:r>
        <w:rPr>
          <w:lang w:val="en-US"/>
        </w:rPr>
        <w:t xml:space="preserve"> </w:t>
      </w:r>
      <w:r w:rsidRPr="004B44D8">
        <w:rPr>
          <w:i/>
          <w:iCs/>
          <w:color w:val="FF0000"/>
          <w:lang w:val="en-US"/>
        </w:rPr>
        <w:t>red italics</w:t>
      </w:r>
      <w:r>
        <w:rPr>
          <w:lang w:val="en-US"/>
        </w:rPr>
        <w:t xml:space="preserve">, deleted text is shown in </w:t>
      </w:r>
      <w:r w:rsidRPr="004B44D8">
        <w:rPr>
          <w:color w:val="4472C4" w:themeColor="accent1"/>
          <w:lang w:val="en-US"/>
        </w:rPr>
        <w:t>blue strikethrough</w:t>
      </w:r>
      <w:r>
        <w:rPr>
          <w:color w:val="4472C4" w:themeColor="accent1"/>
          <w:lang w:val="en-US"/>
        </w:rPr>
        <w:t>.</w:t>
      </w:r>
    </w:p>
    <w:sectPr w:rsidR="00FC74CD" w:rsidRPr="00FC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CD"/>
    <w:rsid w:val="00281AE9"/>
    <w:rsid w:val="004B44D8"/>
    <w:rsid w:val="00FC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2261F"/>
  <w15:chartTrackingRefBased/>
  <w15:docId w15:val="{5943AFC9-D914-4F88-BC87-ADE8286A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7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4C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90F6-762C-4620-9374-C367ADBA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Williams</dc:creator>
  <cp:keywords/>
  <dc:description/>
  <cp:lastModifiedBy>Carolyn Williams</cp:lastModifiedBy>
  <cp:revision>2</cp:revision>
  <dcterms:created xsi:type="dcterms:W3CDTF">2022-12-08T16:32:00Z</dcterms:created>
  <dcterms:modified xsi:type="dcterms:W3CDTF">2022-12-08T16:32:00Z</dcterms:modified>
</cp:coreProperties>
</file>